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A15ED">
      <w:pPr>
        <w:pStyle w:val="3"/>
        <w:bidi w:val="0"/>
        <w:rPr>
          <w:rFonts w:hint="eastAsia"/>
        </w:rPr>
      </w:pPr>
      <w:bookmarkStart w:id="0" w:name="_GoBack"/>
      <w:bookmarkEnd w:id="0"/>
      <w:r>
        <w:rPr>
          <w:rFonts w:hint="eastAsia"/>
        </w:rPr>
        <w:t>区政协</w:t>
      </w:r>
      <w:r>
        <w:rPr>
          <w:rFonts w:hint="eastAsia"/>
          <w:lang w:eastAsia="zh-CN"/>
        </w:rPr>
        <w:t>七届六次</w:t>
      </w:r>
      <w:r>
        <w:rPr>
          <w:rFonts w:hint="eastAsia"/>
        </w:rPr>
        <w:t>会议提案参考方向</w:t>
      </w:r>
    </w:p>
    <w:p w14:paraId="6F85D518">
      <w:pPr>
        <w:rPr>
          <w:rFonts w:hint="eastAsia"/>
        </w:rPr>
      </w:pPr>
    </w:p>
    <w:p w14:paraId="168FA1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方正黑体简体" w:hAnsi="方正黑体简体" w:eastAsia="方正黑体简体" w:cs="方正黑体简体"/>
        </w:rPr>
      </w:pPr>
      <w:r>
        <w:rPr>
          <w:rFonts w:hint="eastAsia" w:ascii="方正黑体简体" w:hAnsi="方正黑体简体" w:eastAsia="方正黑体简体" w:cs="方正黑体简体"/>
          <w:lang w:val="en-US" w:eastAsia="zh-CN"/>
        </w:rPr>
        <w:t>一、构建现代化产业体系，壮大实体经济根基</w:t>
      </w:r>
    </w:p>
    <w:p w14:paraId="6E4DAD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eastAsia="方正仿宋简体" w:cstheme="minorBidi"/>
          <w:b/>
          <w:kern w:val="2"/>
          <w:sz w:val="32"/>
          <w:szCs w:val="24"/>
          <w:lang w:val="en-US" w:eastAsia="zh-CN" w:bidi="ar-SA"/>
        </w:rPr>
      </w:pPr>
      <w:r>
        <w:rPr>
          <w:rFonts w:hint="eastAsia" w:cstheme="minorBidi"/>
          <w:b/>
          <w:kern w:val="2"/>
          <w:sz w:val="32"/>
          <w:szCs w:val="24"/>
          <w:lang w:val="en-US" w:eastAsia="zh-CN" w:bidi="ar-SA"/>
        </w:rPr>
        <w:t>1.做强中心城区服务业引领，</w:t>
      </w:r>
      <w:r>
        <w:rPr>
          <w:rFonts w:hint="eastAsia"/>
          <w:lang w:val="en-US" w:eastAsia="zh-CN"/>
        </w:rPr>
        <w:t>优化商贸消费布局，推动形成“多点联动、功能互补、组团发展”的现代商圈体系，紧抓“一刻钟便民生活圈”试点地区机遇，加强对重点行业服务质量的监管引导</w:t>
      </w:r>
      <w:r>
        <w:rPr>
          <w:rFonts w:hint="eastAsia" w:ascii="Times New Roman" w:hAnsi="Times New Roman" w:eastAsia="方正仿宋简体" w:cstheme="minorBidi"/>
          <w:b/>
          <w:kern w:val="2"/>
          <w:sz w:val="32"/>
          <w:szCs w:val="24"/>
          <w:lang w:val="en-US" w:eastAsia="zh-CN" w:bidi="ar-SA"/>
        </w:rPr>
        <w:t>；</w:t>
      </w:r>
    </w:p>
    <w:p w14:paraId="7EE4EC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方正仿宋简体" w:cstheme="minorBidi"/>
          <w:b/>
          <w:kern w:val="2"/>
          <w:sz w:val="32"/>
          <w:szCs w:val="24"/>
          <w:lang w:val="en-US" w:eastAsia="zh-CN" w:bidi="ar-SA"/>
        </w:rPr>
      </w:pPr>
      <w:r>
        <w:rPr>
          <w:rFonts w:hint="eastAsia" w:cstheme="minorBidi"/>
          <w:b/>
          <w:kern w:val="2"/>
          <w:sz w:val="32"/>
          <w:szCs w:val="24"/>
          <w:lang w:val="en-US" w:eastAsia="zh-CN" w:bidi="ar-SA"/>
        </w:rPr>
        <w:t>2.</w:t>
      </w:r>
      <w:r>
        <w:rPr>
          <w:rFonts w:hint="eastAsia" w:ascii="Times New Roman" w:hAnsi="Times New Roman" w:eastAsia="方正仿宋简体" w:cstheme="minorBidi"/>
          <w:b/>
          <w:kern w:val="2"/>
          <w:sz w:val="32"/>
          <w:szCs w:val="24"/>
          <w:lang w:val="en-US" w:eastAsia="zh-CN" w:bidi="ar-SA"/>
        </w:rPr>
        <w:t>紧抓汉巴南和成达万双高铁建设机遇，持续完善三级物流网络，畅通农产品上行和工业品下行双向渠道，打造全市生活食品仓储集散中心和高铁物流枢纽</w:t>
      </w:r>
      <w:r>
        <w:rPr>
          <w:rFonts w:hint="eastAsia"/>
          <w:lang w:val="en-US" w:eastAsia="zh-CN"/>
        </w:rPr>
        <w:t>；</w:t>
      </w:r>
    </w:p>
    <w:p w14:paraId="105E03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方正仿宋简体" w:cstheme="minorBidi"/>
          <w:b/>
          <w:kern w:val="2"/>
          <w:sz w:val="32"/>
          <w:szCs w:val="24"/>
          <w:lang w:val="en-US" w:eastAsia="zh-CN" w:bidi="ar-SA"/>
        </w:rPr>
      </w:pPr>
      <w:r>
        <w:rPr>
          <w:rFonts w:hint="eastAsia" w:cstheme="minorBidi"/>
          <w:b/>
          <w:kern w:val="2"/>
          <w:sz w:val="32"/>
          <w:szCs w:val="24"/>
          <w:lang w:val="en-US" w:eastAsia="zh-CN" w:bidi="ar-SA"/>
        </w:rPr>
        <w:t>3.</w:t>
      </w:r>
      <w:r>
        <w:rPr>
          <w:rFonts w:hint="eastAsia"/>
          <w:lang w:val="en-US" w:eastAsia="zh-CN"/>
        </w:rPr>
        <w:t>培育壮大现有市场主体，持续开展小型商贸企业升规培育，开展业态创新融合、供应链优化整合、金融资本对接，坚持内育外引、量质并举，引导商贸服务业转型升级；</w:t>
      </w:r>
    </w:p>
    <w:p w14:paraId="214340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lang w:val="en-US" w:eastAsia="zh-CN"/>
        </w:rPr>
      </w:pPr>
      <w:r>
        <w:rPr>
          <w:rFonts w:hint="eastAsia"/>
          <w:lang w:val="en-US" w:eastAsia="zh-CN"/>
        </w:rPr>
        <w:t>4.加快新型工业化提质增量，发挥“3+2”产业链专班作用，夯实工业结构转型和工业强区建设基础，加快构建成渝地区双城经济圈电子信息高质量发展集群，打造四川省新能源汽车产业配套核心发展区和中国西部半导体零部件产业集群；</w:t>
      </w:r>
    </w:p>
    <w:p w14:paraId="5F4814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val="en-US" w:eastAsia="zh-CN"/>
        </w:rPr>
      </w:pPr>
      <w:r>
        <w:rPr>
          <w:rFonts w:hint="eastAsia"/>
          <w:lang w:val="en-US" w:eastAsia="zh-CN"/>
        </w:rPr>
        <w:t>5.布局氢能、人工智能、低空经济、大数据等新兴技术领域，全力打造全省氢能产业发展先行区，加快推进低空经济制造及应用场景建设，推动具身智能产业建圈强链；</w:t>
      </w:r>
    </w:p>
    <w:p w14:paraId="10B57D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val="en-US" w:eastAsia="zh-CN"/>
        </w:rPr>
      </w:pPr>
      <w:r>
        <w:rPr>
          <w:rFonts w:hint="eastAsia"/>
          <w:lang w:val="en-US" w:eastAsia="zh-CN"/>
        </w:rPr>
        <w:t>6.围绕功能完善与承载力提升，实施临江新区（顺庆片区）建设“十大行动”，加强生产性高品质公共服务平台建设，提升产业集群与协同配套能级，坚持“产城融合”，</w:t>
      </w:r>
      <w:r>
        <w:rPr>
          <w:rFonts w:hint="eastAsia" w:cstheme="minorBidi"/>
          <w:b/>
          <w:kern w:val="2"/>
          <w:sz w:val="32"/>
          <w:szCs w:val="24"/>
          <w:lang w:val="en-US" w:eastAsia="zh-CN" w:bidi="ar-SA"/>
        </w:rPr>
        <w:t>培育一批制造业领军企业和产业链“链主”企业，</w:t>
      </w:r>
      <w:r>
        <w:rPr>
          <w:rFonts w:hint="eastAsia" w:ascii="Times New Roman" w:hAnsi="Times New Roman" w:eastAsia="方正仿宋简体" w:cstheme="minorBidi"/>
          <w:b/>
          <w:kern w:val="2"/>
          <w:sz w:val="32"/>
          <w:szCs w:val="24"/>
          <w:lang w:val="en-US" w:eastAsia="zh-CN" w:bidi="ar-SA"/>
        </w:rPr>
        <w:t>增强</w:t>
      </w:r>
      <w:r>
        <w:rPr>
          <w:rFonts w:hint="eastAsia" w:cstheme="minorBidi"/>
          <w:b/>
          <w:kern w:val="2"/>
          <w:sz w:val="32"/>
          <w:szCs w:val="24"/>
          <w:lang w:val="en-US" w:eastAsia="zh-CN" w:bidi="ar-SA"/>
        </w:rPr>
        <w:t>园区</w:t>
      </w:r>
      <w:r>
        <w:rPr>
          <w:rFonts w:hint="eastAsia" w:ascii="Times New Roman" w:hAnsi="Times New Roman" w:eastAsia="方正仿宋简体" w:cstheme="minorBidi"/>
          <w:b/>
          <w:kern w:val="2"/>
          <w:sz w:val="32"/>
          <w:szCs w:val="24"/>
          <w:lang w:val="en-US" w:eastAsia="zh-CN" w:bidi="ar-SA"/>
        </w:rPr>
        <w:t>产业集聚和辐射功能</w:t>
      </w:r>
      <w:r>
        <w:rPr>
          <w:rFonts w:hint="eastAsia"/>
          <w:lang w:val="en-US" w:eastAsia="zh-CN"/>
        </w:rPr>
        <w:t>。</w:t>
      </w:r>
    </w:p>
    <w:p w14:paraId="3ECD55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ascii="方正黑体简体" w:hAnsi="方正黑体简体" w:eastAsia="方正黑体简体" w:cs="方正黑体简体"/>
          <w:lang w:val="en-US" w:eastAsia="zh-CN"/>
        </w:rPr>
      </w:pPr>
      <w:r>
        <w:rPr>
          <w:rFonts w:hint="eastAsia" w:eastAsia="方正黑体简体"/>
          <w:lang w:val="en-US" w:eastAsia="zh-CN"/>
        </w:rPr>
        <w:t>二、</w:t>
      </w:r>
      <w:r>
        <w:rPr>
          <w:rFonts w:hint="eastAsia" w:ascii="方正黑体简体" w:hAnsi="方正黑体简体" w:eastAsia="方正黑体简体" w:cs="方正黑体简体"/>
          <w:lang w:val="en-US" w:eastAsia="zh-CN"/>
        </w:rPr>
        <w:t>强化科技人才支撑，助推新质生产力发展</w:t>
      </w:r>
    </w:p>
    <w:p w14:paraId="35BCAB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rPr>
      </w:pPr>
      <w:r>
        <w:rPr>
          <w:rFonts w:hint="eastAsia"/>
          <w:lang w:val="en-US" w:eastAsia="zh-CN"/>
        </w:rPr>
        <w:t>7.实施创新驱动发展战略，加速培育新质市场主体，促进创新资源和要素向企业集聚，引导企业加大研发投入，强化企业在科技决策、科研组织和创新导向等方面的主体地位</w:t>
      </w:r>
      <w:r>
        <w:rPr>
          <w:rFonts w:hint="eastAsia"/>
          <w:lang w:eastAsia="zh-CN"/>
        </w:rPr>
        <w:t>；</w:t>
      </w:r>
    </w:p>
    <w:p w14:paraId="64686C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8.持续推进液氢储运设备绝热技术、智能网联新能源汽车和电子信息等重点领域关键核心技术攻关，通过“项目+平台”双轮驱动，促进技术研发、成果转化与产业应用无缝衔接</w:t>
      </w:r>
      <w:r>
        <w:rPr>
          <w:rFonts w:hint="eastAsia"/>
          <w:lang w:eastAsia="zh-CN"/>
        </w:rPr>
        <w:t>；</w:t>
      </w:r>
    </w:p>
    <w:p w14:paraId="6E3A3C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val="en-US" w:eastAsia="zh-CN"/>
        </w:rPr>
      </w:pPr>
      <w:r>
        <w:rPr>
          <w:rFonts w:hint="eastAsia"/>
          <w:lang w:val="en-US" w:eastAsia="zh-CN"/>
        </w:rPr>
        <w:t>9.构建产教协同育人体系，夯实基础人才储备，推动区内高校学科设置与区域主导产业需求精准对接，联合重点高校与龙头企业组建“技术攻关联合体”，建立以企业为主体、市场为导向、产学研相结合的技术创新体系；</w:t>
      </w:r>
    </w:p>
    <w:p w14:paraId="6EC80A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lang w:val="en-US" w:eastAsia="zh-CN"/>
        </w:rPr>
      </w:pPr>
      <w:r>
        <w:rPr>
          <w:rFonts w:hint="eastAsia"/>
          <w:lang w:val="en-US" w:eastAsia="zh-CN"/>
        </w:rPr>
        <w:t>10.深入实施人才强区战略，持续开展“顺庆领军人才计划”，引进优秀创新人才，吸引支持高校顶尖学者与企业研发核心人才到顺庆联合创业；</w:t>
      </w:r>
    </w:p>
    <w:p w14:paraId="565D5C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lang w:val="en-US" w:eastAsia="zh-CN"/>
        </w:rPr>
      </w:pPr>
      <w:r>
        <w:rPr>
          <w:rFonts w:hint="eastAsia"/>
          <w:lang w:val="en-US" w:eastAsia="zh-CN"/>
        </w:rPr>
        <w:t>11.健全完善科技成果高质量供给、高效率转化的创新生态，建立区级科技成果项目库，形成产业链与创新链深度融合的良性互动格局；</w:t>
      </w:r>
    </w:p>
    <w:p w14:paraId="03D580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val="en-US" w:eastAsia="zh-CN"/>
        </w:rPr>
      </w:pPr>
      <w:r>
        <w:rPr>
          <w:rFonts w:hint="eastAsia"/>
          <w:lang w:val="en-US" w:eastAsia="zh-CN"/>
        </w:rPr>
        <w:t>12.加大科技研发投入和补助支持力度，综合运用风险补偿、贷款贴息等方式，支持科技型企业发展壮大，加速培育一批国省级专精特新企业、高新技术企业，营造良好的创新发展生态环境。</w:t>
      </w:r>
    </w:p>
    <w:p w14:paraId="74C100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2" w:leftChars="200" w:firstLine="0" w:firstLineChars="0"/>
        <w:textAlignment w:val="auto"/>
        <w:rPr>
          <w:rFonts w:hint="default" w:ascii="方正黑体简体" w:hAnsi="方正黑体简体" w:eastAsia="方正黑体简体" w:cs="方正黑体简体"/>
          <w:lang w:val="en-US" w:eastAsia="zh-CN"/>
        </w:rPr>
      </w:pPr>
      <w:r>
        <w:rPr>
          <w:rFonts w:hint="eastAsia" w:ascii="方正黑体简体" w:hAnsi="方正黑体简体" w:eastAsia="方正黑体简体" w:cs="方正黑体简体"/>
          <w:lang w:val="en-US" w:eastAsia="zh-CN"/>
        </w:rPr>
        <w:t>三、全方位赋能数字化发展，加快建设数字顺庆</w:t>
      </w:r>
    </w:p>
    <w:p w14:paraId="31C101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rPr>
      </w:pPr>
      <w:r>
        <w:rPr>
          <w:rFonts w:hint="eastAsia"/>
          <w:lang w:val="en-US" w:eastAsia="zh-CN"/>
        </w:rPr>
        <w:t>13.深化数据资源开发利用与开放共享，推动数字技术与实体经济深度融合，全面赋能传统产业转型升级</w:t>
      </w:r>
      <w:r>
        <w:rPr>
          <w:rFonts w:hint="eastAsia"/>
          <w:lang w:eastAsia="zh-CN"/>
        </w:rPr>
        <w:t>；</w:t>
      </w:r>
    </w:p>
    <w:p w14:paraId="111ABB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rPr>
      </w:pPr>
      <w:r>
        <w:rPr>
          <w:rFonts w:hint="eastAsia"/>
          <w:lang w:val="en-US" w:eastAsia="zh-CN"/>
        </w:rPr>
        <w:t>14.深化人工智能产业平台建设，精准发力互联网制造，推进制造业数字化转型，建设工业数据共享中心，鼓励企业推广应用智能装备；</w:t>
      </w:r>
    </w:p>
    <w:p w14:paraId="07B2E2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15.强化高质量数据要素供给，统筹建设公共算力基础设施，构建“一网统管”城</w:t>
      </w:r>
      <w:r>
        <w:rPr>
          <w:rFonts w:hint="eastAsia"/>
          <w:color w:val="auto"/>
          <w:lang w:val="en-US" w:eastAsia="zh-CN"/>
        </w:rPr>
        <w:t>市运行管理平台，深化基层智慧治理，健全完善数据统筹管理和安全治理协同机制</w:t>
      </w:r>
      <w:r>
        <w:rPr>
          <w:rFonts w:hint="eastAsia"/>
          <w:color w:val="auto"/>
          <w:lang w:eastAsia="zh-CN"/>
        </w:rPr>
        <w:t>；</w:t>
      </w:r>
    </w:p>
    <w:p w14:paraId="26EF3B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16.构建智慧农业数据服务平台和高效智慧物流体系，深化数字乡村建设，加快培育“互联网+”数字消费新业态，发展数字新零售等创新商业模式</w:t>
      </w:r>
      <w:r>
        <w:rPr>
          <w:rFonts w:hint="eastAsia"/>
          <w:lang w:eastAsia="zh-CN"/>
        </w:rPr>
        <w:t>；</w:t>
      </w:r>
    </w:p>
    <w:p w14:paraId="115A5F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eastAsia="方正仿宋简体"/>
          <w:lang w:eastAsia="zh-CN"/>
        </w:rPr>
      </w:pPr>
      <w:r>
        <w:rPr>
          <w:rFonts w:hint="eastAsia"/>
          <w:lang w:val="en-US" w:eastAsia="zh-CN"/>
        </w:rPr>
        <w:t>17.推动政务服务数字化，以数字化赋能基本公共服务均等化，依托一体化政务服务平台，持续拓展优化医疗、教育、社保和养老等领域数字化服务供给</w:t>
      </w:r>
      <w:r>
        <w:rPr>
          <w:rFonts w:hint="eastAsia"/>
          <w:lang w:eastAsia="zh-CN"/>
        </w:rPr>
        <w:t>。</w:t>
      </w:r>
    </w:p>
    <w:p w14:paraId="6DE7F4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ascii="方正黑体简体" w:hAnsi="方正黑体简体" w:eastAsia="方正黑体简体" w:cs="方正黑体简体"/>
          <w:lang w:val="en-US" w:eastAsia="zh-CN"/>
        </w:rPr>
      </w:pPr>
      <w:r>
        <w:rPr>
          <w:rFonts w:hint="eastAsia" w:ascii="方正黑体简体" w:hAnsi="方正黑体简体" w:eastAsia="方正黑体简体" w:cs="方正黑体简体"/>
          <w:lang w:val="en-US" w:eastAsia="zh-CN"/>
        </w:rPr>
        <w:t>四、深化重点领域改革，提升对外开放水平</w:t>
      </w:r>
    </w:p>
    <w:p w14:paraId="7741D3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18.</w:t>
      </w:r>
      <w:r>
        <w:rPr>
          <w:rFonts w:hint="eastAsia"/>
        </w:rPr>
        <w:t>引导国有企业推进战略性重组与专业化整合，强化管理效能提升，健全现代企业制度，</w:t>
      </w:r>
      <w:r>
        <w:rPr>
          <w:rFonts w:hint="eastAsia"/>
          <w:lang w:val="en-US" w:eastAsia="zh-CN"/>
        </w:rPr>
        <w:t>深入</w:t>
      </w:r>
      <w:r>
        <w:rPr>
          <w:rFonts w:hint="eastAsia"/>
        </w:rPr>
        <w:t>推进国资国企改革，完善科学决策机制，树牢风险防范意识，保障国有资产安全</w:t>
      </w:r>
      <w:r>
        <w:rPr>
          <w:rFonts w:hint="eastAsia"/>
          <w:lang w:eastAsia="zh-CN"/>
        </w:rPr>
        <w:t>；</w:t>
      </w:r>
    </w:p>
    <w:p w14:paraId="5FBEB4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19.</w:t>
      </w:r>
      <w:r>
        <w:rPr>
          <w:rFonts w:hint="eastAsia"/>
        </w:rPr>
        <w:t>深化要素市场化配置改革，完善土地高效精准供应体系，促进人才资源合理流动，持续推进要素价格市场化改革，探索数据要素高质量供给、市场化流通、创新化利用的新途径</w:t>
      </w:r>
      <w:r>
        <w:rPr>
          <w:rFonts w:hint="eastAsia"/>
          <w:lang w:eastAsia="zh-CN"/>
        </w:rPr>
        <w:t>；</w:t>
      </w:r>
    </w:p>
    <w:p w14:paraId="10F85B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20.</w:t>
      </w:r>
      <w:r>
        <w:rPr>
          <w:rFonts w:hint="eastAsia"/>
        </w:rPr>
        <w:t>推动民间投资空间拓展，完善市场准入负面清单制度，加大对微小和民营企业融资支持，常态化开展“暖心扶企行动”，探索</w:t>
      </w:r>
      <w:r>
        <w:rPr>
          <w:rFonts w:hint="eastAsia"/>
          <w:lang w:val="en-US" w:eastAsia="zh-CN"/>
        </w:rPr>
        <w:t>建立</w:t>
      </w:r>
      <w:r>
        <w:rPr>
          <w:rFonts w:hint="eastAsia"/>
        </w:rPr>
        <w:t>社会信用体系工作模式</w:t>
      </w:r>
      <w:r>
        <w:rPr>
          <w:rFonts w:hint="eastAsia"/>
          <w:lang w:eastAsia="zh-CN"/>
        </w:rPr>
        <w:t>，</w:t>
      </w:r>
      <w:r>
        <w:rPr>
          <w:rFonts w:hint="eastAsia"/>
        </w:rPr>
        <w:t>推进涉民营企业矛盾纠纷多元化调解机制试点</w:t>
      </w:r>
      <w:r>
        <w:rPr>
          <w:rFonts w:hint="eastAsia"/>
          <w:lang w:eastAsia="zh-CN"/>
        </w:rPr>
        <w:t>；</w:t>
      </w:r>
    </w:p>
    <w:p w14:paraId="1C6E17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21.</w:t>
      </w:r>
      <w:r>
        <w:rPr>
          <w:rFonts w:hint="eastAsia"/>
        </w:rPr>
        <w:t>持续提升政务服务质量，制定政务服务标准化手册，探索推行“信用+审批”创新机制和“无证明城市”建设，试行“管委会+公司”运营模式，探索“互联网+政府服务”模式，构建数字化一站式服务平台</w:t>
      </w:r>
      <w:r>
        <w:rPr>
          <w:rFonts w:hint="eastAsia"/>
          <w:lang w:eastAsia="zh-CN"/>
        </w:rPr>
        <w:t>；</w:t>
      </w:r>
    </w:p>
    <w:p w14:paraId="2424CF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22.</w:t>
      </w:r>
      <w:r>
        <w:rPr>
          <w:rFonts w:hint="eastAsia"/>
        </w:rPr>
        <w:t>持续提升对外开放水平，布局未来新兴产业，完善产业链长制，实施精准招商，探索共建东西部协作“飞地园区”，强化东西部产业优势互补与协同发展</w:t>
      </w:r>
      <w:r>
        <w:rPr>
          <w:rFonts w:hint="eastAsia"/>
          <w:lang w:eastAsia="zh-CN"/>
        </w:rPr>
        <w:t>；</w:t>
      </w:r>
    </w:p>
    <w:p w14:paraId="1A2BDE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23.以扩量提质为目标，扩大外向型经济新空间，积极融入四川东向北向开放格局，实施外贸主体培育工程，支持企业拓展国际市场，发展服务贸易与数字贸易，推动特色文旅资源纳入川渝对外文化旅游推广体系。</w:t>
      </w:r>
    </w:p>
    <w:p w14:paraId="1564D8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ascii="方正黑体简体" w:hAnsi="方正黑体简体" w:eastAsia="方正黑体简体" w:cs="方正黑体简体"/>
          <w:lang w:val="en-US" w:eastAsia="zh-CN"/>
        </w:rPr>
      </w:pPr>
      <w:r>
        <w:rPr>
          <w:rFonts w:hint="eastAsia" w:ascii="方正黑体简体" w:hAnsi="方正黑体简体" w:eastAsia="方正黑体简体" w:cs="方正黑体简体"/>
          <w:lang w:val="en-US" w:eastAsia="zh-CN"/>
        </w:rPr>
        <w:t>五、促进城乡深度融合，推动共同繁荣发展</w:t>
      </w:r>
    </w:p>
    <w:p w14:paraId="13483B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24.实施以人为本的新型城镇化，构建“两心双轴”顺庆中心城区空间结构，推进城中村改造与老城片区有机更新，落实生态保护红线、永久基本农田、城镇开发边界三条控制线，塑造江城共荣、绿色低碳、结构清晰的现代化中心城区</w:t>
      </w:r>
      <w:r>
        <w:rPr>
          <w:rFonts w:hint="eastAsia"/>
          <w:lang w:eastAsia="zh-CN"/>
        </w:rPr>
        <w:t>；</w:t>
      </w:r>
    </w:p>
    <w:p w14:paraId="3D23E2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25.强化中心镇辐射带动能力，推动特色农业产业发展，将中心镇打造为城乡融合新平台、产业聚集新载体，实施中心镇基础设施提升工程和“城乡十个一体化”，推动资源要素在城乡间有序流动、高效配置、同效赋能</w:t>
      </w:r>
      <w:r>
        <w:rPr>
          <w:rFonts w:hint="eastAsia"/>
          <w:lang w:eastAsia="zh-CN"/>
        </w:rPr>
        <w:t>；</w:t>
      </w:r>
    </w:p>
    <w:p w14:paraId="13A63A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eastAsia="方正仿宋简体"/>
          <w:lang w:eastAsia="zh-CN"/>
        </w:rPr>
      </w:pPr>
      <w:r>
        <w:rPr>
          <w:rFonts w:hint="eastAsia"/>
          <w:lang w:val="en-US" w:eastAsia="zh-CN"/>
        </w:rPr>
        <w:t>26.以乡村振兴“十大行动”为牵引，按照“一区三线多园”农业产业布局，提升综合承载力，推动“交商邮共”全面协同，完善县乡村三级寄递物流体系，构建冷链物流、仓储集散、农贸市场提质和农村电商服务网络</w:t>
      </w:r>
      <w:r>
        <w:rPr>
          <w:rFonts w:hint="eastAsia"/>
          <w:lang w:eastAsia="zh-CN"/>
        </w:rPr>
        <w:t>；</w:t>
      </w:r>
    </w:p>
    <w:p w14:paraId="14BF2E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eastAsia="方正仿宋简体"/>
          <w:lang w:eastAsia="zh-CN"/>
        </w:rPr>
      </w:pPr>
      <w:r>
        <w:rPr>
          <w:rFonts w:hint="eastAsia"/>
          <w:lang w:val="en-US" w:eastAsia="zh-CN"/>
        </w:rPr>
        <w:t>27.落实国家粮食安全战略，守牢粮食安全底线，加强粮食市场监测预警和农业物资装备支撑，推进粮食现代农业园区提档升级，推动农业全链化、品牌化，打造三产融合的现代农业示范点；</w:t>
      </w:r>
    </w:p>
    <w:p w14:paraId="4FA4A4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28.深化农村土地“三权”分置改革，完善承包地经营权流转管理服务制度，稳慎推进农房占地退出试点工作，开展农村集体经济组织规范提升工程，持续推进中省财政扶持村级集体经济项目，增强村级自我发展和为民服务能力</w:t>
      </w:r>
      <w:r>
        <w:rPr>
          <w:rFonts w:hint="eastAsia"/>
          <w:lang w:eastAsia="zh-CN"/>
        </w:rPr>
        <w:t>；</w:t>
      </w:r>
    </w:p>
    <w:p w14:paraId="53597D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rPr>
      </w:pPr>
      <w:r>
        <w:rPr>
          <w:rFonts w:hint="eastAsia"/>
          <w:lang w:val="en-US" w:eastAsia="zh-CN"/>
        </w:rPr>
        <w:t>29.持续开展农村生活污水治理、生活垃圾收运和农村厕所革命，加强农村供水保障，实施农房质量安全提升工程，建设宜居宜业和美乡村样板村</w:t>
      </w:r>
      <w:r>
        <w:rPr>
          <w:rFonts w:hint="eastAsia"/>
        </w:rPr>
        <w:t>。</w:t>
      </w:r>
    </w:p>
    <w:p w14:paraId="3EB48D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方正黑体简体" w:hAnsi="方正黑体简体" w:eastAsia="方正黑体简体" w:cs="方正黑体简体"/>
          <w:color w:val="0000FF"/>
          <w:lang w:val="en-US" w:eastAsia="zh-CN"/>
        </w:rPr>
      </w:pPr>
      <w:r>
        <w:rPr>
          <w:rFonts w:hint="eastAsia" w:ascii="方正黑体简体" w:hAnsi="方正黑体简体" w:eastAsia="方正黑体简体" w:cs="方正黑体简体"/>
          <w:lang w:val="en-US" w:eastAsia="zh-CN"/>
        </w:rPr>
        <w:t>六、提升公共服务水平，</w:t>
      </w:r>
      <w:r>
        <w:rPr>
          <w:rFonts w:hint="eastAsia" w:ascii="方正黑体简体" w:hAnsi="方正黑体简体" w:eastAsia="方正黑体简体" w:cs="方正黑体简体"/>
          <w:color w:val="auto"/>
          <w:lang w:val="en-US" w:eastAsia="zh-CN"/>
        </w:rPr>
        <w:t>持续增进民生福祉</w:t>
      </w:r>
    </w:p>
    <w:p w14:paraId="6C1CCCE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30.加强就业服务体系建设，健全劳动争议多元化解机制，强化就业困难重点群体的就业服务指导与职业技能培训精准对接，促进高质量充分就业</w:t>
      </w:r>
      <w:r>
        <w:rPr>
          <w:rFonts w:hint="eastAsia"/>
          <w:lang w:eastAsia="zh-CN"/>
        </w:rPr>
        <w:t>；</w:t>
      </w:r>
    </w:p>
    <w:p w14:paraId="07E5F4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31.优化收入分配结构，完善以劳动报酬为主体、多渠道分配并存的格局，促进低收入群体增收，扩大中等收入群体规模，健全社会保险体系、多层次住房保障体系和分层分类社会救助体系</w:t>
      </w:r>
      <w:r>
        <w:rPr>
          <w:rFonts w:hint="eastAsia"/>
          <w:lang w:eastAsia="zh-CN"/>
        </w:rPr>
        <w:t>；</w:t>
      </w:r>
    </w:p>
    <w:p w14:paraId="125AD5E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val="en-US" w:eastAsia="zh-CN"/>
        </w:rPr>
      </w:pPr>
      <w:r>
        <w:rPr>
          <w:rFonts w:hint="eastAsia"/>
          <w:lang w:val="en-US" w:eastAsia="zh-CN"/>
        </w:rPr>
        <w:t>32.统筹公共服务设施资源，推动各类设施共建共享、集约利用，建立人口与资源动态匹配机制，引入社会力量提升服务效率，健全公共服务供给多元参与机制，创新公共财政投入方式，建立与人口流动相适应的资金保障机制</w:t>
      </w:r>
      <w:r>
        <w:rPr>
          <w:rFonts w:hint="eastAsia"/>
          <w:lang w:eastAsia="zh-CN"/>
        </w:rPr>
        <w:t>；</w:t>
      </w:r>
    </w:p>
    <w:p w14:paraId="798FFD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33.科学优化教育资源布局，提升高等教育内涵发展水平，以产教融合、校企合作模式推进职业教育特色发展；</w:t>
      </w:r>
    </w:p>
    <w:p w14:paraId="25395F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34.统筹推进公立医院高质量发展与体制机制改革，推进医疗机构提质扩容升级，推动中医药传承创新发展，完善全民健身设施网络，深入推进健康顺庆建设</w:t>
      </w:r>
      <w:r>
        <w:rPr>
          <w:rFonts w:hint="eastAsia"/>
          <w:lang w:eastAsia="zh-CN"/>
        </w:rPr>
        <w:t>；</w:t>
      </w:r>
    </w:p>
    <w:p w14:paraId="6008D3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35.保障妇女儿童合法权益，推动青少年全面发展，提升残疾人权益保障水平和社会服务能力，</w:t>
      </w:r>
      <w:r>
        <w:rPr>
          <w:rFonts w:hint="eastAsia"/>
          <w:lang w:eastAsia="zh-CN"/>
        </w:rPr>
        <w:t>积极应对人口老龄化行动，健全生育支持政策，将托育服务设施纳入社区公共服务配套标准，开展银发经济产业行动，培育优质养老服务机构，打造养老宜居城市品牌。</w:t>
      </w:r>
    </w:p>
    <w:p w14:paraId="4E5179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ascii="方正黑体简体" w:hAnsi="方正黑体简体" w:eastAsia="方正黑体简体" w:cs="方正黑体简体"/>
          <w:lang w:val="en-US" w:eastAsia="zh-CN"/>
        </w:rPr>
      </w:pPr>
      <w:r>
        <w:rPr>
          <w:rFonts w:hint="eastAsia" w:ascii="方正黑体简体" w:hAnsi="方正黑体简体" w:eastAsia="方正黑体简体" w:cs="方正黑体简体"/>
          <w:lang w:val="en-US" w:eastAsia="zh-CN"/>
        </w:rPr>
        <w:t>七、推动文旅融合发展，构建巴蜀特色文化旅游发展示范区核心支撑</w:t>
      </w:r>
    </w:p>
    <w:p w14:paraId="487D4B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36.弘扬和践行社会主义核心价值观，强化新时代爱国主义教育，创新精神文明建设，持续弘扬文明新风，推进公民道德建设，提升公民文明素养</w:t>
      </w:r>
      <w:r>
        <w:rPr>
          <w:rFonts w:hint="eastAsia"/>
          <w:lang w:eastAsia="zh-CN"/>
        </w:rPr>
        <w:t>；</w:t>
      </w:r>
    </w:p>
    <w:p w14:paraId="342276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37.坚定文化自信，推动文化遗产保护传承，发扬顺庆三国文化、红色文化、嘉陵江文化底蕴，加强文艺精品创作生产与推广，开展对外文化交流与传播，丰富优质文化服务供给</w:t>
      </w:r>
      <w:r>
        <w:rPr>
          <w:rFonts w:hint="eastAsia"/>
          <w:lang w:eastAsia="zh-CN"/>
        </w:rPr>
        <w:t>；</w:t>
      </w:r>
    </w:p>
    <w:p w14:paraId="0AF271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38.依托顺庆区嘉陵江特色自然资源打造山水旅游产品，推动“文旅+”融合发展，丰富新型文旅场景建设，建设新型文旅复合人才梯队，推动文旅产业持续创新与转型升级</w:t>
      </w:r>
      <w:r>
        <w:rPr>
          <w:rFonts w:hint="eastAsia"/>
          <w:lang w:eastAsia="zh-CN"/>
        </w:rPr>
        <w:t>。</w:t>
      </w:r>
    </w:p>
    <w:p w14:paraId="0260AE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方正黑体简体" w:hAnsi="方正黑体简体" w:eastAsia="方正黑体简体" w:cs="方正黑体简体"/>
          <w:lang w:val="en-US" w:eastAsia="zh-CN"/>
        </w:rPr>
      </w:pPr>
      <w:r>
        <w:rPr>
          <w:rFonts w:hint="eastAsia" w:ascii="方正黑体简体" w:hAnsi="方正黑体简体" w:eastAsia="方正黑体简体" w:cs="方正黑体简体"/>
          <w:lang w:val="en-US" w:eastAsia="zh-CN"/>
        </w:rPr>
        <w:t>八、完善现代化基础设施体系，保障高质量发展</w:t>
      </w:r>
    </w:p>
    <w:p w14:paraId="05A2F8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eastAsia="方正仿宋简体"/>
          <w:lang w:eastAsia="zh-CN"/>
        </w:rPr>
      </w:pPr>
      <w:r>
        <w:rPr>
          <w:rFonts w:hint="eastAsia"/>
          <w:lang w:val="en-US" w:eastAsia="zh-CN"/>
        </w:rPr>
        <w:t>39.持续建设外向铁路大道，推进成达万高铁建成通车，完善铁路相关设施配套，加快建成通达成都、重庆及周边主要城市“1小时”交通圈、“南西蓬一体化、市域半小时”交通圈，进一步提升“米”字型高速铁路骨架功能</w:t>
      </w:r>
      <w:r>
        <w:rPr>
          <w:rFonts w:hint="eastAsia"/>
          <w:lang w:eastAsia="zh-CN"/>
        </w:rPr>
        <w:t>；</w:t>
      </w:r>
    </w:p>
    <w:p w14:paraId="53F005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eastAsia="方正仿宋简体"/>
          <w:lang w:eastAsia="zh-CN"/>
        </w:rPr>
      </w:pPr>
      <w:r>
        <w:rPr>
          <w:rFonts w:hint="eastAsia"/>
          <w:lang w:val="en-US" w:eastAsia="zh-CN"/>
        </w:rPr>
        <w:t>40.持续拓展城市路网，推进主城新区骨干路网和支线道路建设，完善临江新区路网体系，筑牢高质量农村公路网，加强路网运行管理，推进国省道干线沿线新能源汽车充电桩建设</w:t>
      </w:r>
      <w:r>
        <w:rPr>
          <w:rFonts w:hint="eastAsia"/>
          <w:lang w:eastAsia="zh-CN"/>
        </w:rPr>
        <w:t>；</w:t>
      </w:r>
    </w:p>
    <w:p w14:paraId="65B9FC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eastAsia="方正仿宋简体"/>
          <w:lang w:eastAsia="zh-CN"/>
        </w:rPr>
      </w:pPr>
      <w:r>
        <w:rPr>
          <w:rFonts w:hint="eastAsia"/>
          <w:lang w:val="en-US" w:eastAsia="zh-CN"/>
        </w:rPr>
        <w:t>41.</w:t>
      </w:r>
      <w:r>
        <w:rPr>
          <w:rFonts w:hint="eastAsia"/>
        </w:rPr>
        <w:t>围绕全市“一众多线、一港五区”内河水运网布局，提高嘉陵江航运能级，推进港口信息化和智能化平台建设，加强港区周边配套设施建设，完善物流集散、仓储配送、冷链物流等服务功能，健全水上应急救援保障体系</w:t>
      </w:r>
      <w:r>
        <w:rPr>
          <w:rFonts w:hint="eastAsia"/>
          <w:lang w:eastAsia="zh-CN"/>
        </w:rPr>
        <w:t>；</w:t>
      </w:r>
    </w:p>
    <w:p w14:paraId="2D8AFA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42.加快构建低空飞行基础设施网络，完善垂直起降场、空管服务及维护检修等配套设施布局，探索“低空经济+城市交通”融合发展模式</w:t>
      </w:r>
      <w:r>
        <w:rPr>
          <w:rFonts w:hint="eastAsia"/>
          <w:lang w:eastAsia="zh-CN"/>
        </w:rPr>
        <w:t>；</w:t>
      </w:r>
    </w:p>
    <w:p w14:paraId="2E313F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43.推进源网荷储一体化能源体系建设，持续完善城乡电网配套，推进光储充一体化充电站建设，推动液氢制储运一体化发展，加强电网智能化运维体系建设，完善电力数字化、智能化、精细化管理平台</w:t>
      </w:r>
      <w:r>
        <w:rPr>
          <w:rFonts w:hint="eastAsia"/>
          <w:lang w:eastAsia="zh-CN"/>
        </w:rPr>
        <w:t>；</w:t>
      </w:r>
    </w:p>
    <w:p w14:paraId="4DC050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44.加快蓄水调蓄工程建设和整治，加强管网运维管理和智慧化监管，推广水资源数字化管理平台，推进山洪灾害监测预警和应急响应体系建设，强化嘉陵江防洪排涝抗旱治理和城乡防洪排涝抗旱联动机制建设</w:t>
      </w:r>
      <w:r>
        <w:rPr>
          <w:rFonts w:hint="eastAsia"/>
          <w:lang w:eastAsia="zh-CN"/>
        </w:rPr>
        <w:t>；</w:t>
      </w:r>
    </w:p>
    <w:p w14:paraId="3F5A2E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lang w:val="en-US" w:eastAsia="zh-CN"/>
        </w:rPr>
      </w:pPr>
      <w:r>
        <w:rPr>
          <w:rFonts w:hint="eastAsia"/>
          <w:lang w:val="en-US" w:eastAsia="zh-CN"/>
        </w:rPr>
        <w:t>45.打造“川东北区域大数据中心”，强化骨干通信网络升级和信息传输通道优化，完善工业互联网、物联网建设，推进“云边端”一体化设施集群构建，加快智能交通系统、智慧城管、城市安防等数字基础设施建设，加强数据安全管理和公共数据保护</w:t>
      </w:r>
      <w:r>
        <w:rPr>
          <w:rFonts w:hint="eastAsia"/>
          <w:lang w:eastAsia="zh-CN"/>
        </w:rPr>
        <w:t>。</w:t>
      </w:r>
    </w:p>
    <w:p w14:paraId="4B0CB0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方正黑体简体" w:hAnsi="方正黑体简体" w:eastAsia="方正黑体简体" w:cs="方正黑体简体"/>
          <w:lang w:val="en-US" w:eastAsia="zh-CN"/>
        </w:rPr>
      </w:pPr>
      <w:r>
        <w:rPr>
          <w:rFonts w:hint="eastAsia" w:ascii="方正黑体简体" w:hAnsi="方正黑体简体" w:eastAsia="方正黑体简体" w:cs="方正黑体简体"/>
          <w:lang w:val="en-US" w:eastAsia="zh-CN"/>
        </w:rPr>
        <w:t>九、筑牢嘉陵江生态屏障，建设美丽顺庆样板</w:t>
      </w:r>
    </w:p>
    <w:p w14:paraId="32E844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eastAsia="方正仿宋简体"/>
          <w:lang w:eastAsia="zh-CN"/>
        </w:rPr>
      </w:pPr>
      <w:r>
        <w:rPr>
          <w:rFonts w:hint="eastAsia"/>
          <w:lang w:val="en-US" w:eastAsia="zh-CN"/>
        </w:rPr>
        <w:t>46.加快产业结构绿色低碳转型，建设零碳园区和零碳工厂，推广先进节能技术和装备，提高新型能源供给比重，推动顺庆区屋顶光伏发电项目建设，提升清洁能源普及率</w:t>
      </w:r>
      <w:r>
        <w:rPr>
          <w:rFonts w:hint="eastAsia"/>
          <w:lang w:eastAsia="zh-CN"/>
        </w:rPr>
        <w:t>；</w:t>
      </w:r>
    </w:p>
    <w:p w14:paraId="469564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47.落实“电动四川”行动计划，推广清洁低碳运载工具，推动公共交通绿色化更新迭代，优化绿色高效运输结构体系，完善绿色交通基础设施网络，提升智慧绿色治理能力</w:t>
      </w:r>
      <w:r>
        <w:rPr>
          <w:rFonts w:hint="eastAsia"/>
          <w:lang w:eastAsia="zh-CN"/>
        </w:rPr>
        <w:t>；</w:t>
      </w:r>
    </w:p>
    <w:p w14:paraId="222DD7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48.推进绿色建筑创建，优化建筑用能结构，深化可再生能源建筑应用，构建海绵城市建设格局，加强城市绿化和生态廊道建设，提升城乡生态系统碳汇能力</w:t>
      </w:r>
      <w:r>
        <w:rPr>
          <w:rFonts w:hint="eastAsia"/>
          <w:lang w:eastAsia="zh-CN"/>
        </w:rPr>
        <w:t>；</w:t>
      </w:r>
    </w:p>
    <w:p w14:paraId="58AB5B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49.开展绿色社区、绿色医院、绿色学校、节约型机关等绿色生活创建行动，倡导低碳行为模式，推出绿色旅游、绿色消费措施，推动建立绿色产品标准、认证、标识体系</w:t>
      </w:r>
      <w:r>
        <w:rPr>
          <w:rFonts w:hint="eastAsia"/>
          <w:lang w:eastAsia="zh-CN"/>
        </w:rPr>
        <w:t>；</w:t>
      </w:r>
    </w:p>
    <w:p w14:paraId="1F4CCC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50.筑牢嘉陵江中游生态屏障，实施山水林田湖草沙一体化保护和系统治理，打好蓝天、碧水、净土保卫战，建立健全新污染物治理体系，加强嘉陵江流域生态保护与修复</w:t>
      </w:r>
      <w:r>
        <w:rPr>
          <w:rFonts w:hint="eastAsia"/>
          <w:lang w:eastAsia="zh-CN"/>
        </w:rPr>
        <w:t>；</w:t>
      </w:r>
    </w:p>
    <w:p w14:paraId="464DF5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eastAsia="方正仿宋简体"/>
          <w:lang w:eastAsia="zh-CN"/>
        </w:rPr>
      </w:pPr>
      <w:r>
        <w:rPr>
          <w:rFonts w:hint="eastAsia"/>
          <w:lang w:val="en-US" w:eastAsia="zh-CN"/>
        </w:rPr>
        <w:t>51.</w:t>
      </w:r>
      <w:r>
        <w:rPr>
          <w:rFonts w:hint="eastAsia"/>
          <w:lang w:eastAsia="zh-CN"/>
        </w:rPr>
        <w:t>建设“无废工厂”“无废园区”，建设工业废物利用综合示范项目，完善垃圾分类与“两网融合”回收网络，开展“无废细胞”创建工程，强化源头减量和协同治理，提升资源循环利用水平。</w:t>
      </w:r>
    </w:p>
    <w:p w14:paraId="6BC208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ascii="方正黑体简体" w:hAnsi="方正黑体简体" w:eastAsia="方正黑体简体" w:cs="方正黑体简体"/>
          <w:lang w:val="en-US" w:eastAsia="zh-CN"/>
        </w:rPr>
      </w:pPr>
      <w:r>
        <w:rPr>
          <w:rFonts w:hint="eastAsia" w:ascii="方正黑体简体" w:hAnsi="方正黑体简体" w:eastAsia="方正黑体简体" w:cs="方正黑体简体"/>
          <w:lang w:val="en-US" w:eastAsia="zh-CN"/>
        </w:rPr>
        <w:t>十、提高安全治理能力，聚力打造平安顺庆</w:t>
      </w:r>
    </w:p>
    <w:p w14:paraId="702B2A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eastAsia="方正仿宋简体"/>
          <w:lang w:eastAsia="zh-CN"/>
        </w:rPr>
      </w:pPr>
      <w:r>
        <w:rPr>
          <w:rFonts w:hint="eastAsia"/>
          <w:lang w:val="en-US" w:eastAsia="zh-CN"/>
        </w:rPr>
        <w:t>52.加强金融风险监管，加强对重点领域、重点机构风险排查，遏制政府隐性债务增量，处置化解存量债务，促进房地产市场平稳健康发展，开展重大风险防范化解攻坚行动</w:t>
      </w:r>
      <w:r>
        <w:rPr>
          <w:rFonts w:hint="eastAsia"/>
          <w:lang w:eastAsia="zh-CN"/>
        </w:rPr>
        <w:t>；</w:t>
      </w:r>
    </w:p>
    <w:p w14:paraId="0E3877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eastAsia="方正仿宋简体"/>
          <w:lang w:val="en-US" w:eastAsia="zh-CN"/>
        </w:rPr>
      </w:pPr>
      <w:r>
        <w:rPr>
          <w:rFonts w:hint="eastAsia"/>
          <w:lang w:val="en-US" w:eastAsia="zh-CN"/>
        </w:rPr>
        <w:t>53.</w:t>
      </w:r>
      <w:r>
        <w:rPr>
          <w:rFonts w:hint="eastAsia"/>
        </w:rPr>
        <w:t>健全以食品药品安全、公共卫生、安全生产、网络信息安全为基本内容的公共安全体系，持续提高防灾减灾救灾能力，切实维护国家政治安全，守护人民财产安全，保障</w:t>
      </w:r>
      <w:r>
        <w:rPr>
          <w:rFonts w:hint="eastAsia"/>
          <w:lang w:val="en-US" w:eastAsia="zh-CN"/>
        </w:rPr>
        <w:t>社会</w:t>
      </w:r>
      <w:r>
        <w:rPr>
          <w:rFonts w:hint="eastAsia"/>
        </w:rPr>
        <w:t>公共安全</w:t>
      </w:r>
      <w:r>
        <w:rPr>
          <w:rFonts w:hint="eastAsia"/>
          <w:lang w:eastAsia="zh-CN"/>
        </w:rPr>
        <w:t>；</w:t>
      </w:r>
    </w:p>
    <w:p w14:paraId="15D216A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54.构建现代应急管理体系，完善覆盖全区突发事件应急预案体系，强化部门间有效衔接和动态管理，加强应急救援队伍建设与应急物资储备，提升特殊场景下应急救援效能</w:t>
      </w:r>
      <w:r>
        <w:rPr>
          <w:rFonts w:hint="eastAsia"/>
          <w:lang w:eastAsia="zh-CN"/>
        </w:rPr>
        <w:t>；</w:t>
      </w:r>
    </w:p>
    <w:p w14:paraId="4BED12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55.统筹推进法治顺庆建设，构建依法行政制度体系，协同推进科学立法、严格执法、公正司法、全民守法，加强法治文化阵地建设，增强全民法治观念，提升法治素养，维护司法公正</w:t>
      </w:r>
      <w:r>
        <w:rPr>
          <w:rFonts w:hint="eastAsia"/>
          <w:lang w:eastAsia="zh-CN"/>
        </w:rPr>
        <w:t>；</w:t>
      </w:r>
    </w:p>
    <w:p w14:paraId="0118D3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lang w:eastAsia="zh-CN"/>
        </w:rPr>
      </w:pPr>
      <w:r>
        <w:rPr>
          <w:rFonts w:hint="eastAsia"/>
          <w:lang w:val="en-US" w:eastAsia="zh-CN"/>
        </w:rPr>
        <w:t>56.全面加强社会治安防控，构建“点、线、面”三维社会治安智能防控系统，建立全域联动、立体高效的城市安全防护体系，常态化开展扫黑除恶斗争</w:t>
      </w:r>
      <w:r>
        <w:rPr>
          <w:rFonts w:hint="eastAsia"/>
          <w:lang w:eastAsia="zh-CN"/>
        </w:rPr>
        <w:t>；</w:t>
      </w:r>
    </w:p>
    <w:p w14:paraId="284E77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ascii="Times New Roman" w:hAnsi="Times New Roman" w:eastAsia="方正黑体简体" w:cs="Times New Roman"/>
        </w:rPr>
      </w:pPr>
      <w:r>
        <w:rPr>
          <w:rFonts w:hint="eastAsia"/>
          <w:lang w:val="en-US" w:eastAsia="zh-CN"/>
        </w:rPr>
        <w:t>57.</w:t>
      </w:r>
      <w:r>
        <w:rPr>
          <w:rFonts w:hint="eastAsia"/>
          <w:lang w:eastAsia="zh-CN"/>
        </w:rPr>
        <w:t>完善基层治理体系，深化新兴领域党的建设，健全社会工作体制机制，完善基层治理平台建设，构建多元化矛盾预防调处体系，形成政府主导、社会参与、专业支撑的矛盾化解格局。</w:t>
      </w:r>
    </w:p>
    <w:p w14:paraId="2D0876D4">
      <w:pPr>
        <w:ind w:left="887" w:leftChars="100" w:right="316" w:rightChars="100" w:hanging="571" w:hangingChars="207"/>
        <w:rPr>
          <w:rFonts w:hint="default"/>
          <w:b/>
          <w:bCs/>
          <w:sz w:val="28"/>
          <w:szCs w:val="28"/>
          <w:lang w:val="en-US" w:eastAsia="zh-CN"/>
        </w:rPr>
      </w:pPr>
    </w:p>
    <w:sectPr>
      <w:footerReference r:id="rId5" w:type="first"/>
      <w:footerReference r:id="rId3" w:type="default"/>
      <w:footerReference r:id="rId4" w:type="even"/>
      <w:footnotePr>
        <w:numFmt w:val="decimal"/>
      </w:footnotePr>
      <w:pgSz w:w="11900" w:h="16840"/>
      <w:pgMar w:top="2098" w:right="1474" w:bottom="1984" w:left="1587" w:header="850" w:footer="1446" w:gutter="0"/>
      <w:pgNumType w:fmt="decimal" w:start="1"/>
      <w:cols w:space="0" w:num="1"/>
      <w:titlePg/>
      <w:rtlGutter w:val="0"/>
      <w:docGrid w:type="linesAndChars" w:linePitch="579"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B9D38">
    <w:pPr>
      <w:pStyle w:val="2"/>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340A7">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9340A7">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1255B">
    <w:pPr>
      <w:pStyle w:val="2"/>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5477A">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A5477A">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B889E">
    <w:pPr>
      <w:pStyle w:val="2"/>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793DC">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0793DC">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iYTZlZWFlMmE0ZGYwNDQ4MjIzYWI5ODg0MGQwMjQifQ=="/>
  </w:docVars>
  <w:rsids>
    <w:rsidRoot w:val="17662E9C"/>
    <w:rsid w:val="001F7F7E"/>
    <w:rsid w:val="003A3A6F"/>
    <w:rsid w:val="027457B6"/>
    <w:rsid w:val="02BC1AB4"/>
    <w:rsid w:val="02FF0567"/>
    <w:rsid w:val="032332B7"/>
    <w:rsid w:val="0391761B"/>
    <w:rsid w:val="03BF3E9F"/>
    <w:rsid w:val="03E6432B"/>
    <w:rsid w:val="049319B3"/>
    <w:rsid w:val="05922007"/>
    <w:rsid w:val="060A0D89"/>
    <w:rsid w:val="060D75DD"/>
    <w:rsid w:val="06A53383"/>
    <w:rsid w:val="083407FE"/>
    <w:rsid w:val="088834E7"/>
    <w:rsid w:val="092B7994"/>
    <w:rsid w:val="0A5B6D6D"/>
    <w:rsid w:val="0BC113DF"/>
    <w:rsid w:val="0BFD1D0E"/>
    <w:rsid w:val="0C0544CC"/>
    <w:rsid w:val="0E472EC9"/>
    <w:rsid w:val="0E607E31"/>
    <w:rsid w:val="0FBC7D90"/>
    <w:rsid w:val="10D85568"/>
    <w:rsid w:val="10DC01F1"/>
    <w:rsid w:val="11C93F55"/>
    <w:rsid w:val="14157276"/>
    <w:rsid w:val="14994604"/>
    <w:rsid w:val="17662E9C"/>
    <w:rsid w:val="17F35B20"/>
    <w:rsid w:val="18394780"/>
    <w:rsid w:val="185E65FF"/>
    <w:rsid w:val="1B18764C"/>
    <w:rsid w:val="1B7725C5"/>
    <w:rsid w:val="1BD42860"/>
    <w:rsid w:val="1BF468E2"/>
    <w:rsid w:val="1DE864D3"/>
    <w:rsid w:val="1F0C54A8"/>
    <w:rsid w:val="20C63D14"/>
    <w:rsid w:val="215E453B"/>
    <w:rsid w:val="221C1005"/>
    <w:rsid w:val="22FA45DC"/>
    <w:rsid w:val="23B51EDC"/>
    <w:rsid w:val="24963BF9"/>
    <w:rsid w:val="249A4303"/>
    <w:rsid w:val="25021151"/>
    <w:rsid w:val="2604694D"/>
    <w:rsid w:val="265F25D3"/>
    <w:rsid w:val="271304F9"/>
    <w:rsid w:val="277E5B25"/>
    <w:rsid w:val="29077784"/>
    <w:rsid w:val="29D660A8"/>
    <w:rsid w:val="2A937F77"/>
    <w:rsid w:val="2B487ADA"/>
    <w:rsid w:val="2B4D2D1E"/>
    <w:rsid w:val="2BDE0776"/>
    <w:rsid w:val="2C5834F2"/>
    <w:rsid w:val="2E790639"/>
    <w:rsid w:val="30191A45"/>
    <w:rsid w:val="307849BD"/>
    <w:rsid w:val="314174A5"/>
    <w:rsid w:val="3248541E"/>
    <w:rsid w:val="32964CFC"/>
    <w:rsid w:val="32F52472"/>
    <w:rsid w:val="342A2472"/>
    <w:rsid w:val="35243365"/>
    <w:rsid w:val="35602C1D"/>
    <w:rsid w:val="36304799"/>
    <w:rsid w:val="36D5025C"/>
    <w:rsid w:val="36EB14CA"/>
    <w:rsid w:val="37033C7E"/>
    <w:rsid w:val="370C0275"/>
    <w:rsid w:val="3723076C"/>
    <w:rsid w:val="37B26614"/>
    <w:rsid w:val="385C27DD"/>
    <w:rsid w:val="396C0E37"/>
    <w:rsid w:val="39CF19D0"/>
    <w:rsid w:val="3D721F18"/>
    <w:rsid w:val="3D901B16"/>
    <w:rsid w:val="3D9D3CB5"/>
    <w:rsid w:val="3ED834A9"/>
    <w:rsid w:val="3F75015F"/>
    <w:rsid w:val="401C18F7"/>
    <w:rsid w:val="40612F04"/>
    <w:rsid w:val="411E419C"/>
    <w:rsid w:val="426D31E4"/>
    <w:rsid w:val="428D786A"/>
    <w:rsid w:val="42BE3B4B"/>
    <w:rsid w:val="43E061B7"/>
    <w:rsid w:val="451900C5"/>
    <w:rsid w:val="45A81449"/>
    <w:rsid w:val="45C85F52"/>
    <w:rsid w:val="45D93CF8"/>
    <w:rsid w:val="46206B30"/>
    <w:rsid w:val="464F15C8"/>
    <w:rsid w:val="47BB093E"/>
    <w:rsid w:val="47D535D4"/>
    <w:rsid w:val="48100150"/>
    <w:rsid w:val="481711A1"/>
    <w:rsid w:val="488F05BE"/>
    <w:rsid w:val="49E84D6F"/>
    <w:rsid w:val="4A471230"/>
    <w:rsid w:val="4A780CFA"/>
    <w:rsid w:val="4C070A4F"/>
    <w:rsid w:val="4D390B73"/>
    <w:rsid w:val="4E3470F7"/>
    <w:rsid w:val="4EB31161"/>
    <w:rsid w:val="4F612D76"/>
    <w:rsid w:val="4FF06A17"/>
    <w:rsid w:val="503261C4"/>
    <w:rsid w:val="506A296A"/>
    <w:rsid w:val="52D2701D"/>
    <w:rsid w:val="52DE46FC"/>
    <w:rsid w:val="53513120"/>
    <w:rsid w:val="53801EAE"/>
    <w:rsid w:val="56D15C41"/>
    <w:rsid w:val="57104896"/>
    <w:rsid w:val="57106E4E"/>
    <w:rsid w:val="57B10631"/>
    <w:rsid w:val="586837D2"/>
    <w:rsid w:val="59093632"/>
    <w:rsid w:val="59C00FF4"/>
    <w:rsid w:val="59D02FE6"/>
    <w:rsid w:val="5BD13910"/>
    <w:rsid w:val="5D891708"/>
    <w:rsid w:val="5D9B522D"/>
    <w:rsid w:val="5DF879F8"/>
    <w:rsid w:val="5E765D86"/>
    <w:rsid w:val="5EBD3D5F"/>
    <w:rsid w:val="5F824ABA"/>
    <w:rsid w:val="61C82A44"/>
    <w:rsid w:val="632919C3"/>
    <w:rsid w:val="63CE4F57"/>
    <w:rsid w:val="647B624F"/>
    <w:rsid w:val="65720367"/>
    <w:rsid w:val="66D037FF"/>
    <w:rsid w:val="67D64B8A"/>
    <w:rsid w:val="67DF6AF4"/>
    <w:rsid w:val="69EC0EDF"/>
    <w:rsid w:val="6A22716C"/>
    <w:rsid w:val="6B64168F"/>
    <w:rsid w:val="6B9467F6"/>
    <w:rsid w:val="6D190081"/>
    <w:rsid w:val="6F7D43A8"/>
    <w:rsid w:val="6F8640B1"/>
    <w:rsid w:val="70877D29"/>
    <w:rsid w:val="71E74F23"/>
    <w:rsid w:val="724C122A"/>
    <w:rsid w:val="73E030B5"/>
    <w:rsid w:val="74082F2F"/>
    <w:rsid w:val="753F472E"/>
    <w:rsid w:val="76D44A1D"/>
    <w:rsid w:val="79235DD7"/>
    <w:rsid w:val="7A165128"/>
    <w:rsid w:val="7A97325F"/>
    <w:rsid w:val="7B15555C"/>
    <w:rsid w:val="7BD33B32"/>
    <w:rsid w:val="7D744EB8"/>
    <w:rsid w:val="7DB4222C"/>
    <w:rsid w:val="7E350DC4"/>
    <w:rsid w:val="7F5373F7"/>
    <w:rsid w:val="7F855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0" w:firstLineChars="0"/>
      <w:jc w:val="both"/>
    </w:pPr>
    <w:rPr>
      <w:rFonts w:ascii="Times New Roman" w:hAnsi="Times New Roman" w:eastAsia="方正仿宋简体" w:cstheme="minorBidi"/>
      <w:b/>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78" w:lineRule="exact"/>
      <w:ind w:firstLine="0" w:firstLineChars="0"/>
      <w:jc w:val="center"/>
      <w:outlineLvl w:val="0"/>
    </w:pPr>
    <w:rPr>
      <w:rFonts w:eastAsia="方正小标宋简体"/>
      <w:kern w:val="44"/>
      <w:sz w:val="44"/>
    </w:rPr>
  </w:style>
  <w:style w:type="paragraph" w:styleId="4">
    <w:name w:val="heading 2"/>
    <w:basedOn w:val="1"/>
    <w:next w:val="1"/>
    <w:semiHidden/>
    <w:unhideWhenUsed/>
    <w:qFormat/>
    <w:uiPriority w:val="0"/>
    <w:pPr>
      <w:keepNext/>
      <w:keepLines/>
      <w:spacing w:line="240" w:lineRule="auto"/>
      <w:ind w:firstLine="870" w:firstLineChars="200"/>
      <w:jc w:val="both"/>
      <w:outlineLvl w:val="1"/>
    </w:pPr>
    <w:rPr>
      <w:rFonts w:ascii="Arial" w:hAnsi="Arial" w:eastAsia="方正黑体简体"/>
      <w:bCs/>
      <w:szCs w:val="32"/>
    </w:rPr>
  </w:style>
  <w:style w:type="paragraph" w:styleId="5">
    <w:name w:val="heading 3"/>
    <w:basedOn w:val="1"/>
    <w:next w:val="1"/>
    <w:semiHidden/>
    <w:unhideWhenUsed/>
    <w:qFormat/>
    <w:uiPriority w:val="0"/>
    <w:pPr>
      <w:keepNext/>
      <w:keepLines/>
      <w:spacing w:beforeLines="0" w:beforeAutospacing="0" w:afterLines="0" w:afterAutospacing="0" w:line="240" w:lineRule="auto"/>
      <w:ind w:firstLine="870" w:firstLineChars="200"/>
      <w:outlineLvl w:val="2"/>
    </w:pPr>
    <w:rPr>
      <w:rFonts w:eastAsia="方正楷体简体"/>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ind w:left="316" w:leftChars="100" w:right="316" w:rightChars="100" w:firstLine="0" w:firstLineChars="0"/>
      <w:jc w:val="both"/>
    </w:pPr>
    <w:rPr>
      <w:rFonts w:ascii="宋体" w:hAnsi="宋体" w:eastAsia="宋体"/>
      <w:sz w:val="28"/>
    </w:rPr>
  </w:style>
  <w:style w:type="paragraph" w:styleId="6">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7">
    <w:name w:val="Title"/>
    <w:basedOn w:val="3"/>
    <w:next w:val="3"/>
    <w:qFormat/>
    <w:uiPriority w:val="0"/>
    <w:pPr>
      <w:spacing w:beforeLines="0" w:beforeAutospacing="0" w:afterLines="0" w:afterAutospacing="0" w:line="578" w:lineRule="exact"/>
      <w:ind w:firstLine="0" w:firstLineChars="0"/>
      <w:jc w:val="center"/>
      <w:outlineLvl w:val="0"/>
    </w:pPr>
    <w:rPr>
      <w:rFonts w:eastAsia="方正小标宋简体"/>
      <w:sz w:val="44"/>
    </w:rPr>
  </w:style>
  <w:style w:type="character" w:customStyle="1" w:styleId="10">
    <w:name w:val="页眉 Char"/>
    <w:basedOn w:val="9"/>
    <w:link w:val="6"/>
    <w:qFormat/>
    <w:uiPriority w:val="0"/>
    <w:rPr>
      <w:rFonts w:ascii="Times New Roman" w:hAnsi="Times New Roman" w:eastAsia="方正仿宋简体"/>
      <w:b/>
      <w:kern w:val="2"/>
      <w:sz w:val="18"/>
      <w:szCs w:val="18"/>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9fa755a7-5a09-4318-a207-cf9234a643d0</errorID>
      <errorWord>建设成渝地区双城经济圈</errorWord>
      <group>L1_Political</group>
      <groupName>政治性问题</groupName>
      <ability>L2_Keyword</ability>
      <abilityName>固定表述</abilityName>
      <candidateList>
        <item>成渝地区双城经济圈建设</item>
      </candidateList>
      <explain>词汇“成渝地区双城经济圈建设”在特定场景下为固定表述形式，请确认此处的“建设成渝地区双城经济圈”是否存在不当。</explain>
      <paraID>4B09885E</paraID>
      <start>61</start>
      <end>72</end>
      <status>unmodified</status>
      <modifiedWord/>
      <trackRevisions>false</trackRevisions>
    </reviewItem>
    <reviewItem>
      <errorID>1a231188-f628-49ea-92c4-fed72856e061</errorID>
      <errorWord>微小</errorWord>
      <group>L1_Word</group>
      <groupName>字词问题</groupName>
      <ability>L2_Typo</ability>
      <abilityName>字词错误</abilityName>
      <candidateList>
        <item>小微</item>
      </candidateList>
      <explain/>
      <paraID>10F85B68</paraID>
      <start>30</start>
      <end>32</end>
      <status>unmodified</status>
      <modifiedWord/>
      <trackRevisions>false</trackRevisions>
    </reviewItem>
    <reviewItem>
      <errorID>0ee4f46c-6425-43dd-bf63-73a6d9371268</errorID>
      <errorWord>“互联网+政府服务”</errorWord>
      <group>L1_Political</group>
      <groupName>政治性问题</groupName>
      <ability>L2_Keyword</ability>
      <abilityName>固定表述</abilityName>
      <candidateList>
        <item>“互联网+政务服务”</item>
      </candidateList>
      <explain>词汇““互联网+政务服务””在特定场景下为固定表述形式，请确认此处的““互联网+政府服务””是否存在不当。</explain>
      <paraID>1C6E1717</paraID>
      <start>69</start>
      <end>79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76beb5-8fd0-482a-8d18-6099701ab90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4798</Words>
  <Characters>4905</Characters>
  <Lines>0</Lines>
  <Paragraphs>0</Paragraphs>
  <TotalTime>11</TotalTime>
  <ScaleCrop>false</ScaleCrop>
  <LinksUpToDate>false</LinksUpToDate>
  <CharactersWithSpaces>4905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2025-01-13T07:19:00Z</dcterms:created>
  <dc:creator>GOGO</dc:creator>
  <cp:lastModifiedBy>GOGO</cp:lastModifiedBy>
  <cp:lastPrinted>2026-01-30T10:35:00Z</cp:lastPrinted>
  <dcterms:modified xsi:type="dcterms:W3CDTF">2026-01-30T11:55:04Z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8258D58515494ECFB9DB6C0D23ECEC2D_13</vt:lpwstr>
  </property>
  <property fmtid="{D5CDD505-2E9C-101B-9397-08002B2CF9AE}" pid="4" name="KSOTemplateDocerSaveRecord">
    <vt:lpwstr>eyJoZGlkIjoiYWMyODNmMWNkOTYwOTQyOTEyN2NmMTMyNTFlYjRjYjQiLCJ1c2VySWQiOiIzMjA4NTk0NTMifQ==</vt:lpwstr>
  </property>
</Properties>
</file>